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Югорские нефтяники и тюменский нефтесервис укрепляют сотрудничество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Почти в два раза увеличили суммы контрактов крупные нефтегазовые компании, работающие в Югре с тюменскими производителями в 2017 году. Общий объем контрактов составил более 65 млрд рублей.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Перфораторы, кумулятивные заряды, перфорационные системы, погружные насосы и другое оборудование для нефтяников и газовиков выпускают на территории Тюменской области. Наряду с местными заводами в регионе открыли производства мировые лидеры нефтесервиса.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Удобное географическое расположение позволяет сократить транспортное плечо при доставке продукции, грамотная и выверенная политика региональных властей по привлечению и сопровождению инвестпроектов придает уверенность в завтрашнем дне. Можно констатировать, что ежегодно в Тюменской области открываются компании, чья продукция и услуги востребованы на Севере.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Курс на импортозамещение, взятый нефтегазовыми гигантами, только укрепил дружественные связи между производственниками Тюмени и нефтегазодобытчиками Югры и Ямала.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примеру, "СибБурМаш" провел полный цикл работ по созданию технологического оборудования для крепления и освоения скважин после зарубки боковых стволов. Ранее поставкой такого оборудования и оказанием необходимых услуг занимались только зарубежные компании. Тюменским предприятием освоен выпуск подземного оборудования для закачивания скважин с применением многозонного ГРП с системой селективного управления.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Завод "ГМС Нефтемаш" запустил в серийное производство блочные нефтяные насосные станции.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Технологическая компания "Шлюмберже", базирующаяся в Тюмени, в рамках импортозамещения производит погружное оборудование для добычи нефти с помощью центробежных насосов (УЭЦН) TPS-Line.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Тюменские производители в части импортозамещения сотрудничают со всеми крупными заказчиками. Правительство региона подписало ряд стратегических документов, направленных на развитие промышленности региона, соглашений о сотрудничестве и дорожных карт по использованию продукции тюменских предприятий в интересах крупнейших нефтегазовых компаний "Газпром нефть", "Роснефть", "Транснефть", ЛУКОЙЛ, "СИБУР Холдинг".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"Сотрудничество промышленных предприятий юга Тюменской области с нефтегазовыми компаниями, работающими на территории Югры и Ямала, имеет многолетнюю историю. Кооперационные цепочки между ними были сформированы еще в советское время, в период освоения нефтегазовых богатств Западной Сибири. Сегодня компании нефтегазового комплекса продолжают закупать у тюменских производителей большой ассортимент товаров и услуг", - уверен врио губернатора Тюменской области </w:t>
      </w:r>
      <w:bookmarkStart w:id="0" w:name="__DdeLink__11935_2300957621"/>
      <w:bookmarkEnd w:id="0"/>
      <w:r>
        <w:rPr>
          <w:rFonts w:cs="Times New Roman" w:ascii="Times New Roman" w:hAnsi="Times New Roman"/>
          <w:sz w:val="24"/>
          <w:szCs w:val="24"/>
        </w:rPr>
        <w:t>Александр Моор.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Производственная кооперация между предприятиями Тюменской области, Ямала и Югры развивается не только в нефтегазовой отрасли. Создавать рабочие места для жителей трех регионов позволяет также активное строительство дорог и объектов дорожной инфраструктуры.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"Наша компания активно работает во всех трех регионах, входящих в большую Тюменскую область. Например, мы входим в число подрядчиков на строительстве автодороги Сургут - Салехард. Впереди у нас - новые объекты. Сегодня идет обсуждение проекта строительства Северного широтного хода. Если такое решение будет принято, для его выполнения будут задействованы очень многие тюменские предприятия", - рассказал генеральный директор АО "Мостострой-11" Николай Руссу.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частности, на строительстве дороги Надым - Салехард практически все металлоконструкции - тюменского производства. А в начале августа 2018 году в Ялуторовске открыт новый цех по производству строительных материалов ООО "Паритет" – компания тоже активно сотрудничает с округами.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"Такое взаимодействие - это очень важное направление работы, поскольку наши территории экономически связаны, и не только на уровне крупных компаний. Очень здорово, что такие молодые и амбициозные ребята приходят в производство и обеспечивают своей продукцией не только локальные рынки, но и очень активно двигаются на Ямал и в Югру. На Севере ведется активное строительство. Думаю, что компании с юга Тюменской области вполне могут, проводя активную маркетинговую политику, эти рынки занимать", - выразил мнение врио главы региона Александр Моор.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Опыт показал, что стратегия совместного развития Тюменской области, Югры и Ямала оказалась эффективной, уверен депутат Тюменской областной думы Владимир Нефедьев.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  <w:t>"Три региона объединены общей историей, связанной с созданием и развитием Западно-Сибирского нефтегазового комплекса, а также огромным количеством экономических, культурных и просто человеческих связей. Мы реализуем крупнейшие инвестиционные проекты, развиваем транспортную инфраструктуру, ускоренными темпами строим жилье и социальные объекты. Люди хотят жить и работать в наших регионах, создавать семьи и растить детей", - подчеркнул депутат.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31d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f39a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semiHidden/>
    <w:unhideWhenUsed/>
    <w:qFormat/>
    <w:rsid w:val="009f39ad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iPriority w:val="9"/>
    <w:qFormat/>
    <w:rsid w:val="001a31dc"/>
    <w:pPr>
      <w:spacing w:lineRule="auto" w:line="240" w:beforeAutospacing="1" w:afterAutospacing="1"/>
      <w:outlineLvl w:val="2"/>
    </w:pPr>
    <w:rPr>
      <w:rFonts w:ascii="Times New Roman" w:hAnsi="Times New Roman" w:eastAsia="" w:cs="" w:cstheme="majorBidi" w:eastAsiaTheme="majorEastAsia"/>
      <w:b/>
      <w:bCs/>
      <w:sz w:val="27"/>
      <w:szCs w:val="27"/>
      <w:lang w:eastAsia="ru-RU"/>
    </w:rPr>
  </w:style>
  <w:style w:type="paragraph" w:styleId="4">
    <w:name w:val="Heading 4"/>
    <w:basedOn w:val="Normal"/>
    <w:link w:val="40"/>
    <w:uiPriority w:val="9"/>
    <w:semiHidden/>
    <w:unhideWhenUsed/>
    <w:qFormat/>
    <w:rsid w:val="009f39ad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Normal"/>
    <w:link w:val="50"/>
    <w:uiPriority w:val="9"/>
    <w:semiHidden/>
    <w:unhideWhenUsed/>
    <w:qFormat/>
    <w:rsid w:val="009f39ad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6">
    <w:name w:val="Heading 6"/>
    <w:basedOn w:val="Normal"/>
    <w:link w:val="60"/>
    <w:uiPriority w:val="9"/>
    <w:semiHidden/>
    <w:unhideWhenUsed/>
    <w:qFormat/>
    <w:rsid w:val="009f39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Normal"/>
    <w:link w:val="70"/>
    <w:uiPriority w:val="9"/>
    <w:semiHidden/>
    <w:unhideWhenUsed/>
    <w:qFormat/>
    <w:rsid w:val="009f39a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Normal"/>
    <w:link w:val="80"/>
    <w:uiPriority w:val="9"/>
    <w:semiHidden/>
    <w:unhideWhenUsed/>
    <w:qFormat/>
    <w:rsid w:val="009f39ad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9">
    <w:name w:val="Heading 9"/>
    <w:basedOn w:val="Normal"/>
    <w:link w:val="90"/>
    <w:uiPriority w:val="9"/>
    <w:semiHidden/>
    <w:unhideWhenUsed/>
    <w:qFormat/>
    <w:rsid w:val="009f39ad"/>
    <w:pPr>
      <w:keepNext w:val="true"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f39a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9f39a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1a31dc"/>
    <w:rPr>
      <w:rFonts w:ascii="Times New Roman" w:hAnsi="Times New Roman" w:eastAsia="" w:cs="" w:cstheme="majorBidi" w:eastAsiaTheme="majorEastAsia"/>
      <w:b/>
      <w:bCs/>
      <w:sz w:val="27"/>
      <w:szCs w:val="27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9f39ad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9f39ad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9f39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9f39a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9f39ad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9f39a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9f39ad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9f39ad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f39ad"/>
    <w:rPr>
      <w:b/>
      <w:bCs/>
    </w:rPr>
  </w:style>
  <w:style w:type="character" w:styleId="Style7">
    <w:name w:val="Выделение"/>
    <w:uiPriority w:val="20"/>
    <w:qFormat/>
    <w:rsid w:val="009f39ad"/>
    <w:rPr>
      <w:i/>
      <w:iCs/>
    </w:rPr>
  </w:style>
  <w:style w:type="character" w:styleId="Style8" w:customStyle="1">
    <w:name w:val="Без интервала Знак"/>
    <w:basedOn w:val="DefaultParagraphFont"/>
    <w:link w:val="aa"/>
    <w:uiPriority w:val="1"/>
    <w:qFormat/>
    <w:rsid w:val="009f39ad"/>
    <w:rPr/>
  </w:style>
  <w:style w:type="character" w:styleId="22" w:customStyle="1">
    <w:name w:val="Цитата 2 Знак"/>
    <w:basedOn w:val="DefaultParagraphFont"/>
    <w:link w:val="21"/>
    <w:uiPriority w:val="29"/>
    <w:qFormat/>
    <w:rsid w:val="009f39ad"/>
    <w:rPr>
      <w:i/>
      <w:iCs/>
      <w:color w:val="000000" w:themeColor="text1"/>
    </w:rPr>
  </w:style>
  <w:style w:type="character" w:styleId="Style9" w:customStyle="1">
    <w:name w:val="Выделенная цитата Знак"/>
    <w:basedOn w:val="DefaultParagraphFont"/>
    <w:link w:val="ad"/>
    <w:uiPriority w:val="30"/>
    <w:qFormat/>
    <w:rsid w:val="009f39ad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9f39ad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9f39ad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9f39a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f39a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f39ad"/>
    <w:rPr>
      <w:b/>
      <w:bCs/>
      <w:smallCaps/>
      <w:spacing w:val="5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Body Text"/>
    <w:basedOn w:val="Normal"/>
    <w:pPr>
      <w:spacing w:lineRule="auto" w:line="288" w:before="0" w:after="14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35"/>
    <w:semiHidden/>
    <w:unhideWhenUsed/>
    <w:qFormat/>
    <w:rsid w:val="009f39ad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Style15">
    <w:name w:val="Title"/>
    <w:basedOn w:val="Normal"/>
    <w:link w:val="a5"/>
    <w:uiPriority w:val="10"/>
    <w:qFormat/>
    <w:rsid w:val="009f39ad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tyle16">
    <w:name w:val="Subtitle"/>
    <w:basedOn w:val="Normal"/>
    <w:link w:val="a7"/>
    <w:uiPriority w:val="11"/>
    <w:qFormat/>
    <w:rsid w:val="009f39ad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Normal"/>
    <w:link w:val="ab"/>
    <w:uiPriority w:val="1"/>
    <w:qFormat/>
    <w:rsid w:val="009f39ad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f39ad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link w:val="22"/>
    <w:uiPriority w:val="29"/>
    <w:qFormat/>
    <w:rsid w:val="009f39ad"/>
    <w:pPr/>
    <w:rPr>
      <w:i/>
      <w:iCs/>
      <w:color w:val="000000" w:themeColor="text1"/>
    </w:rPr>
  </w:style>
  <w:style w:type="paragraph" w:styleId="IntenseQuote">
    <w:name w:val="Intense Quote"/>
    <w:basedOn w:val="Normal"/>
    <w:link w:val="ae"/>
    <w:uiPriority w:val="30"/>
    <w:qFormat/>
    <w:rsid w:val="009f39ad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TOCHeading">
    <w:name w:val="TOC Heading"/>
    <w:basedOn w:val="1"/>
    <w:uiPriority w:val="39"/>
    <w:semiHidden/>
    <w:unhideWhenUsed/>
    <w:qFormat/>
    <w:rsid w:val="009f39ad"/>
    <w:pPr/>
    <w:rPr/>
  </w:style>
  <w:style w:type="paragraph" w:styleId="NormalWeb">
    <w:name w:val="Normal (Web)"/>
    <w:basedOn w:val="Normal"/>
    <w:uiPriority w:val="99"/>
    <w:semiHidden/>
    <w:unhideWhenUsed/>
    <w:qFormat/>
    <w:rsid w:val="000f79e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LibreOffice/5.4.5.1$Windows_X86_64 LibreOffice_project/79c9829dd5d8054ec39a82dc51cd9eff340dbee8</Application>
  <Pages>2</Pages>
  <Words>587</Words>
  <Characters>4171</Characters>
  <CharactersWithSpaces>4743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2018-08-10T10:38:00Z</dcterms:created>
  <dc:creator>Елена Стрельцова</dc:creator>
  <dc:description/>
  <dc:language>ru-RU</dc:language>
  <cp:lastModifiedBy/>
  <dcterms:modified xsi:type="dcterms:W3CDTF">2018-08-10T20:10:43Z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