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49" w:rsidRPr="00926049" w:rsidRDefault="00926049" w:rsidP="0092604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260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Самозанятым</w:t>
      </w:r>
      <w:proofErr w:type="spellEnd"/>
      <w:r w:rsidRPr="00926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гражданам необходимо заявить о себе</w:t>
      </w:r>
    </w:p>
    <w:p w:rsidR="00926049" w:rsidRPr="00926049" w:rsidRDefault="00926049" w:rsidP="0092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524000" cy="1143000"/>
            <wp:effectExtent l="19050" t="0" r="0" b="0"/>
            <wp:docPr id="1" name="Рисунок 1" descr="Самозанятым гражданам необходимо заявить о себе">
              <a:hlinkClick xmlns:a="http://schemas.openxmlformats.org/drawingml/2006/main" r:id="rId4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занятым гражданам необходимо заявить о себе">
                      <a:hlinkClick r:id="rId4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30.11.2016 № 401-ФЗ внесены изменения в отношении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лиц. Согласно принятым поправкам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гражданам, оказывающим услуги физическому лицу для личных, домашних и (или) иных подобных нужд, необходимо встать на учет в налоговом органе на основании представляемого им соответствующего уведомления об осуществлении такой деятельности. Исключение составляют иностранные граждане, осуществляющие трудовую деятельность по найму физических лиц (ст. 227.1 Налогового кодекса РФ)</w:t>
      </w:r>
      <w:proofErr w:type="gramStart"/>
      <w:r w:rsidRPr="009260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26049">
        <w:rPr>
          <w:rFonts w:ascii="Times New Roman" w:eastAsia="Times New Roman" w:hAnsi="Times New Roman" w:cs="Times New Roman"/>
          <w:sz w:val="28"/>
          <w:szCs w:val="28"/>
        </w:rPr>
        <w:t>амозанятые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граждане могут подать уведомление лично либо через представителя или направить по почте заказным письмом. Также уведомление может быть передано в электронной форме через Интернет, но в этом случае оно должно быть заверено усиленной квалифицированной подписью (ЭЦП)</w:t>
      </w:r>
      <w:proofErr w:type="gramStart"/>
      <w:r w:rsidRPr="009260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екомендуемая форма Уведомления и порядок ее заполнения размещены на официальном сайте ФНС России: Главная страница / Учет организаций и физических лиц / Учет физических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Start"/>
      <w:r w:rsidRPr="0092604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70 статьи 217 Налогового кодекса Российской Федерации с 1 января 2017 года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граждане освобождены от налога на доходы физических лиц до 2019 года, если они оказывают следующие услуги другим гражданам:</w:t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>- присмотр и уход за детьми, больными лицами, лицами, достигшими возраста 80 лет, а также за иными лицами, нуждающимися в постоянном постороннем уходе по заключению медицинской организации;</w:t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>- репетиторство;</w:t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>- уборка жилых помещений, ведение домашнего хозяйства.</w:t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данная льгота распространяется только на тех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граждан, которые уведомили налоговые органы о своей деятельности и не привлекали наемных работников для оказания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Start"/>
      <w:r w:rsidRPr="0092604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26049">
        <w:rPr>
          <w:rFonts w:ascii="Times New Roman" w:eastAsia="Times New Roman" w:hAnsi="Times New Roman" w:cs="Times New Roman"/>
          <w:sz w:val="28"/>
          <w:szCs w:val="28"/>
        </w:rPr>
        <w:t>оходы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граждан, которые поставлены на налоговый учет, не облагаются взносами во внебюджетные фонды  (пп.3 п. 3 ст. 422 НК РФ). Обращаем внимание, что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граждане не являются индивидуальными предпринимателями и не могут привлекать наемных работников. Они самостоятельно организуют свой трудовой процесс и несут ответственность за его результаты. Доходы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 граждан складываются из прибыли, полученной от использования капитала и выручки от основного вида деятельности.</w:t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6049" w:rsidRPr="00926049" w:rsidRDefault="00926049" w:rsidP="0092604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049">
        <w:rPr>
          <w:rFonts w:ascii="Times New Roman" w:eastAsia="Times New Roman" w:hAnsi="Times New Roman" w:cs="Times New Roman"/>
          <w:sz w:val="28"/>
          <w:szCs w:val="28"/>
        </w:rPr>
        <w:t xml:space="preserve">Отдел учета и работы с налогоплательщиками Межрайонной ИФНС России № 3 по Ханты-Мансийскому автономному округу – </w:t>
      </w:r>
      <w:proofErr w:type="spellStart"/>
      <w:r w:rsidRPr="00926049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</w:p>
    <w:p w:rsidR="004676AD" w:rsidRPr="00926049" w:rsidRDefault="004676AD">
      <w:pPr>
        <w:rPr>
          <w:rFonts w:ascii="Times New Roman" w:hAnsi="Times New Roman" w:cs="Times New Roman"/>
          <w:sz w:val="28"/>
          <w:szCs w:val="28"/>
        </w:rPr>
      </w:pPr>
    </w:p>
    <w:sectPr w:rsidR="004676AD" w:rsidRPr="0092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049"/>
    <w:rsid w:val="004676AD"/>
    <w:rsid w:val="0092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0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2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ktregion.ru/media/k2/items/cache/d656d6000c9e54248db6490823860c88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2017-06-05T04:05:00Z</dcterms:created>
  <dcterms:modified xsi:type="dcterms:W3CDTF">2017-06-05T04:06:00Z</dcterms:modified>
</cp:coreProperties>
</file>